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271EE982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80511E">
        <w:rPr>
          <w:rFonts w:ascii="Arial" w:eastAsia="Times New Roman" w:hAnsi="Arial" w:cs="Arial"/>
          <w:sz w:val="20"/>
          <w:szCs w:val="20"/>
          <w:lang w:val="is-IS" w:eastAsia="is-IS"/>
        </w:rPr>
        <w:t>föstudaginn</w:t>
      </w:r>
      <w:r w:rsidR="00F23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0511E">
        <w:rPr>
          <w:rFonts w:ascii="Arial" w:eastAsia="Times New Roman" w:hAnsi="Arial" w:cs="Arial"/>
          <w:sz w:val="20"/>
          <w:szCs w:val="20"/>
          <w:lang w:val="is-IS" w:eastAsia="is-IS"/>
        </w:rPr>
        <w:t>2. febrúar 2024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fundinum, þ.m.t. allan atkvæðisrétt.</w:t>
      </w:r>
    </w:p>
    <w:p w14:paraId="2F8F7C38" w14:textId="0BF39582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p w14:paraId="20E484CD" w14:textId="77777777" w:rsidR="0080511E" w:rsidRDefault="0080511E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72F7A515" w14:textId="77777777" w:rsidR="0080511E" w:rsidRDefault="0080511E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6F55BB8" w14:textId="46C2FBAC" w:rsidR="0080511E" w:rsidRPr="0080511E" w:rsidRDefault="0080511E" w:rsidP="008051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</w:pPr>
      <w:r w:rsidRPr="0080511E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Umboðið skal fylgja með</w:t>
      </w:r>
      <w:r w:rsidR="00140D4C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 við</w:t>
      </w:r>
      <w:r w:rsidRPr="0080511E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skráningu á fundinn</w:t>
      </w:r>
      <w:r w:rsidRPr="0080511E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, í gegnum vefsíðuna </w:t>
      </w:r>
      <w:hyperlink r:id="rId8" w:history="1">
        <w:r w:rsidRPr="0080511E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val="is-IS" w:eastAsia="is-IS"/>
          </w:rPr>
          <w:t>https://www.lumiconnect.com/meeting/Reginn2024egm</w:t>
        </w:r>
      </w:hyperlink>
      <w:r w:rsidRPr="0080511E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eigi síðar en klukkan 15:00 þann 31. janúar </w:t>
      </w:r>
      <w:r w:rsidR="00414F68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2024 </w:t>
      </w:r>
      <w:r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eða tveimur dögum </w:t>
      </w:r>
      <w:r w:rsidRPr="0080511E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fyrir hluthafafundinn.</w:t>
      </w:r>
    </w:p>
    <w:sectPr w:rsidR="0080511E" w:rsidRPr="0080511E" w:rsidSect="00AB436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2BEB" w14:textId="77777777" w:rsidR="00AB4360" w:rsidRDefault="00AB4360" w:rsidP="00E108A9">
      <w:pPr>
        <w:spacing w:line="240" w:lineRule="auto"/>
      </w:pPr>
      <w:r>
        <w:separator/>
      </w:r>
    </w:p>
  </w:endnote>
  <w:endnote w:type="continuationSeparator" w:id="0">
    <w:p w14:paraId="22F68C81" w14:textId="77777777" w:rsidR="00AB4360" w:rsidRDefault="00AB43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0B50" w14:textId="77777777" w:rsidR="00AB4360" w:rsidRDefault="00AB4360" w:rsidP="00E108A9">
      <w:pPr>
        <w:spacing w:line="240" w:lineRule="auto"/>
      </w:pPr>
      <w:r>
        <w:separator/>
      </w:r>
    </w:p>
  </w:footnote>
  <w:footnote w:type="continuationSeparator" w:id="0">
    <w:p w14:paraId="1D05966E" w14:textId="77777777" w:rsidR="00AB4360" w:rsidRDefault="00AB43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66A9E"/>
    <w:rsid w:val="000745DF"/>
    <w:rsid w:val="0009036F"/>
    <w:rsid w:val="00092FC4"/>
    <w:rsid w:val="000959AC"/>
    <w:rsid w:val="000B2634"/>
    <w:rsid w:val="000B4FAB"/>
    <w:rsid w:val="000C7A7F"/>
    <w:rsid w:val="000E18EE"/>
    <w:rsid w:val="001015D9"/>
    <w:rsid w:val="0013298E"/>
    <w:rsid w:val="00140D4C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14F68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0511E"/>
    <w:rsid w:val="00813EB4"/>
    <w:rsid w:val="00821435"/>
    <w:rsid w:val="008307DC"/>
    <w:rsid w:val="008403C2"/>
    <w:rsid w:val="008931E6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4360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2120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23FB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iconnect.com/meeting/Reginn2024eg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5</cp:revision>
  <cp:lastPrinted>2013-04-22T13:18:00Z</cp:lastPrinted>
  <dcterms:created xsi:type="dcterms:W3CDTF">2024-01-10T09:43:00Z</dcterms:created>
  <dcterms:modified xsi:type="dcterms:W3CDTF">2024-01-10T10:06:00Z</dcterms:modified>
  <cp:category>Bréfsefni</cp:category>
</cp:coreProperties>
</file>